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32136" w14:textId="10B929F0" w:rsidR="001562B1" w:rsidRDefault="001562B1" w:rsidP="001562B1">
      <w:r>
        <w:rPr>
          <w:noProof/>
        </w:rPr>
        <w:drawing>
          <wp:inline distT="0" distB="0" distL="0" distR="0" wp14:anchorId="6385278F" wp14:editId="2440ADAC">
            <wp:extent cx="5731510" cy="962025"/>
            <wp:effectExtent l="0" t="0" r="2540" b="9525"/>
            <wp:docPr id="379533507" name="Picture 1" descr="Australian Skills Quality Authority – Velg Training VET Directo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ustralian Skills Quality Authority – Velg Training VET Directory"/>
                    <pic:cNvPicPr>
                      <a:picLocks noChangeAspect="1" noChangeArrowheads="1"/>
                    </pic:cNvPicPr>
                  </pic:nvPicPr>
                  <pic:blipFill rotWithShape="1">
                    <a:blip r:embed="rId7">
                      <a:extLst>
                        <a:ext uri="{28A0092B-C50C-407E-A947-70E740481C1C}">
                          <a14:useLocalDpi xmlns:a14="http://schemas.microsoft.com/office/drawing/2010/main" val="0"/>
                        </a:ext>
                      </a:extLst>
                    </a:blip>
                    <a:srcRect t="36520" b="29640"/>
                    <a:stretch>
                      <a:fillRect/>
                    </a:stretch>
                  </pic:blipFill>
                  <pic:spPr bwMode="auto">
                    <a:xfrm>
                      <a:off x="0" y="0"/>
                      <a:ext cx="5731510" cy="962025"/>
                    </a:xfrm>
                    <a:prstGeom prst="rect">
                      <a:avLst/>
                    </a:prstGeom>
                    <a:noFill/>
                    <a:ln>
                      <a:noFill/>
                    </a:ln>
                    <a:extLst>
                      <a:ext uri="{53640926-AAD7-44D8-BBD7-CCE9431645EC}">
                        <a14:shadowObscured xmlns:a14="http://schemas.microsoft.com/office/drawing/2010/main"/>
                      </a:ext>
                    </a:extLst>
                  </pic:spPr>
                </pic:pic>
              </a:graphicData>
            </a:graphic>
          </wp:inline>
        </w:drawing>
      </w:r>
    </w:p>
    <w:p w14:paraId="12B8DF63" w14:textId="306DDB20" w:rsidR="001562B1" w:rsidRPr="001562B1" w:rsidRDefault="001562B1" w:rsidP="001562B1">
      <w:pPr>
        <w:rPr>
          <w:b/>
          <w:bCs/>
          <w:sz w:val="28"/>
          <w:szCs w:val="28"/>
        </w:rPr>
      </w:pPr>
      <w:r w:rsidRPr="001562B1">
        <w:rPr>
          <w:b/>
          <w:bCs/>
          <w:sz w:val="28"/>
          <w:szCs w:val="28"/>
        </w:rPr>
        <w:t>2025 Standards for RTOs</w:t>
      </w:r>
    </w:p>
    <w:p w14:paraId="1A6146AF" w14:textId="77777777" w:rsidR="001562B1" w:rsidRPr="001562B1" w:rsidRDefault="001562B1" w:rsidP="001562B1">
      <w:r w:rsidRPr="001562B1">
        <w:t>The 2025 Standards for Registered Training Organisations (RTOs) came into effect on 1 July 2025.</w:t>
      </w:r>
    </w:p>
    <w:p w14:paraId="20E16505" w14:textId="77777777" w:rsidR="001562B1" w:rsidRPr="001562B1" w:rsidRDefault="001562B1" w:rsidP="001562B1">
      <w:r w:rsidRPr="001562B1">
        <w:t>The 2025 Standards for RTOs are enabled by the </w:t>
      </w:r>
      <w:r w:rsidRPr="001562B1">
        <w:rPr>
          <w:i/>
          <w:iCs/>
        </w:rPr>
        <w:t>National Vocational Education and Training Regulator Act 2011</w:t>
      </w:r>
      <w:r w:rsidRPr="001562B1">
        <w:t> and represent all Governments’ shared ambition to lift quality across the VET sector, through enabling a more flexible, robust and quality-driven approach to regulation. These Standards provide a clearer and more direct link between the requirements RTOs are expected to meet and the outcomes they are expected to deliver.</w:t>
      </w:r>
    </w:p>
    <w:p w14:paraId="0145A68B" w14:textId="75551A61" w:rsidR="001562B1" w:rsidRPr="001562B1" w:rsidRDefault="001562B1" w:rsidP="001562B1">
      <w:r w:rsidRPr="001562B1">
        <w:t> There are three components of the 2025 Standards for RTOs:</w:t>
      </w:r>
    </w:p>
    <w:p w14:paraId="6812D5D2" w14:textId="610E171C" w:rsidR="001562B1" w:rsidRPr="001562B1" w:rsidRDefault="001562B1" w:rsidP="001562B1">
      <w:pPr>
        <w:numPr>
          <w:ilvl w:val="0"/>
          <w:numId w:val="1"/>
        </w:numPr>
      </w:pPr>
      <w:r w:rsidRPr="001562B1">
        <w:rPr>
          <w:b/>
          <w:bCs/>
        </w:rPr>
        <w:t>Outcome Standards</w:t>
      </w:r>
      <w:r w:rsidRPr="001562B1">
        <w:t> (legislation): Outcome focused requirements that support the delivery of nationally consistent and high-quality training that leads to quality outcomes for students, industry, employers and the Australian community.</w:t>
      </w:r>
    </w:p>
    <w:p w14:paraId="35A1DA63" w14:textId="40D1990F" w:rsidR="001562B1" w:rsidRPr="001562B1" w:rsidRDefault="001562B1" w:rsidP="001562B1">
      <w:pPr>
        <w:numPr>
          <w:ilvl w:val="0"/>
          <w:numId w:val="1"/>
        </w:numPr>
      </w:pPr>
      <w:r w:rsidRPr="001562B1">
        <w:rPr>
          <w:b/>
          <w:bCs/>
        </w:rPr>
        <w:t>Compliance requirements</w:t>
      </w:r>
      <w:r w:rsidRPr="001562B1">
        <w:t> (legislation): Administrative requirements (including the Fit and Proper Person Requirements and NRT Logo Conditions of Use Policy) that support integrity in the VET sector.</w:t>
      </w:r>
    </w:p>
    <w:p w14:paraId="1D43CD6D" w14:textId="743AFC4C" w:rsidR="001562B1" w:rsidRPr="001562B1" w:rsidRDefault="001562B1" w:rsidP="001562B1">
      <w:pPr>
        <w:numPr>
          <w:ilvl w:val="0"/>
          <w:numId w:val="1"/>
        </w:numPr>
      </w:pPr>
      <w:r w:rsidRPr="001562B1">
        <w:rPr>
          <w:b/>
          <w:bCs/>
        </w:rPr>
        <w:t>Credential Policy</w:t>
      </w:r>
      <w:r w:rsidRPr="001562B1">
        <w:t> (TGA): An enforceable policy that operates alongside the Standards and outlines the credentials required for delivering training and assessments and undertaking validation of assessment.</w:t>
      </w:r>
    </w:p>
    <w:p w14:paraId="349E5D79" w14:textId="77777777" w:rsidR="001562B1" w:rsidRPr="001562B1" w:rsidRDefault="001562B1" w:rsidP="001562B1">
      <w:r w:rsidRPr="001562B1">
        <w:t>A range of resources are available to help providers meet the requirements of the 2025 Standards for RTOs.</w:t>
      </w:r>
    </w:p>
    <w:p w14:paraId="3A74B583" w14:textId="77777777" w:rsidR="001562B1" w:rsidRPr="001562B1" w:rsidRDefault="001562B1" w:rsidP="001562B1">
      <w:r w:rsidRPr="001562B1">
        <w:t>These resources support providers to:</w:t>
      </w:r>
    </w:p>
    <w:p w14:paraId="2A64322A" w14:textId="77777777" w:rsidR="001562B1" w:rsidRPr="001562B1" w:rsidRDefault="001562B1" w:rsidP="001562B1">
      <w:pPr>
        <w:numPr>
          <w:ilvl w:val="0"/>
          <w:numId w:val="2"/>
        </w:numPr>
      </w:pPr>
      <w:r w:rsidRPr="001562B1">
        <w:t>understand the intent behind the Standards so that they are consistently applied</w:t>
      </w:r>
    </w:p>
    <w:p w14:paraId="60E54B59" w14:textId="77777777" w:rsidR="001562B1" w:rsidRPr="001562B1" w:rsidRDefault="001562B1" w:rsidP="001562B1">
      <w:pPr>
        <w:numPr>
          <w:ilvl w:val="0"/>
          <w:numId w:val="2"/>
        </w:numPr>
      </w:pPr>
      <w:r w:rsidRPr="001562B1">
        <w:t>understand what good practice looks like, and known risks to quality outcomes that should be avoided or mitigated</w:t>
      </w:r>
    </w:p>
    <w:p w14:paraId="57888A38" w14:textId="77777777" w:rsidR="001562B1" w:rsidRDefault="001562B1" w:rsidP="001562B1">
      <w:pPr>
        <w:numPr>
          <w:ilvl w:val="0"/>
          <w:numId w:val="2"/>
        </w:numPr>
      </w:pPr>
      <w:r w:rsidRPr="001562B1">
        <w:t>reflect on their own operations to ensure a focus on quality outcomes, continuous improvement and ongoing compliance with the Standards.</w:t>
      </w:r>
    </w:p>
    <w:p w14:paraId="4A8D45A3" w14:textId="28B547F2" w:rsidR="00773A4C" w:rsidRDefault="00773A4C">
      <w:r>
        <w:br w:type="page"/>
      </w:r>
    </w:p>
    <w:p w14:paraId="09881761" w14:textId="114CFF59" w:rsidR="00773A4C" w:rsidRDefault="00773A4C" w:rsidP="00773A4C">
      <w:pPr>
        <w:rPr>
          <w:b/>
          <w:bCs/>
          <w:sz w:val="28"/>
          <w:szCs w:val="28"/>
        </w:rPr>
      </w:pPr>
      <w:r w:rsidRPr="00FC7B61">
        <w:rPr>
          <w:b/>
          <w:bCs/>
          <w:sz w:val="28"/>
          <w:szCs w:val="28"/>
        </w:rPr>
        <w:lastRenderedPageBreak/>
        <w:t>The Relevance of the 2025 Standards to Trainers and Assessors</w:t>
      </w:r>
    </w:p>
    <w:p w14:paraId="51A9247C" w14:textId="116DDBC9" w:rsidR="007906E7" w:rsidRPr="00A84809" w:rsidRDefault="007906E7" w:rsidP="007906E7">
      <w:r w:rsidRPr="00A84809">
        <w:t>The trainer and assessor requirements for Registered Training Organisations (RTOs) in the 2025 Standards are outlined in Standard 3.3 and the Credential Policy. These standards emphasi</w:t>
      </w:r>
      <w:r>
        <w:t>s</w:t>
      </w:r>
      <w:r w:rsidRPr="00A84809">
        <w:t>e that trainers and assessors must possess current industry skills and knowledge relevant to the training product being delivered. Additionally, the Credential Policy mandates that individuals delivering training and assessment, and those undertaking validation of assessment, must meet specific credential requirements. </w:t>
      </w:r>
    </w:p>
    <w:p w14:paraId="60E979BE" w14:textId="11AE3FAB" w:rsidR="007906E7" w:rsidRPr="00A84809" w:rsidRDefault="007906E7" w:rsidP="007906E7">
      <w:pPr>
        <w:rPr>
          <w:b/>
          <w:bCs/>
        </w:rPr>
      </w:pPr>
      <w:r w:rsidRPr="007906E7">
        <w:rPr>
          <w:b/>
          <w:bCs/>
        </w:rPr>
        <w:t>Overview of Trainer</w:t>
      </w:r>
      <w:r>
        <w:rPr>
          <w:b/>
          <w:bCs/>
        </w:rPr>
        <w:t>/</w:t>
      </w:r>
      <w:r w:rsidRPr="007906E7">
        <w:rPr>
          <w:b/>
          <w:bCs/>
        </w:rPr>
        <w:t>Assessor Requirements</w:t>
      </w:r>
      <w:r w:rsidRPr="00A84809">
        <w:rPr>
          <w:b/>
          <w:bCs/>
        </w:rPr>
        <w:t>:</w:t>
      </w:r>
    </w:p>
    <w:p w14:paraId="77F06B60" w14:textId="77777777" w:rsidR="007906E7" w:rsidRPr="00A84809" w:rsidRDefault="007906E7" w:rsidP="007906E7">
      <w:pPr>
        <w:numPr>
          <w:ilvl w:val="0"/>
          <w:numId w:val="9"/>
        </w:numPr>
        <w:spacing w:after="120"/>
        <w:rPr>
          <w:b/>
          <w:bCs/>
        </w:rPr>
      </w:pPr>
      <w:r w:rsidRPr="00A84809">
        <w:rPr>
          <w:b/>
          <w:bCs/>
        </w:rPr>
        <w:t>Industry Currency:</w:t>
      </w:r>
    </w:p>
    <w:p w14:paraId="5D543DA8" w14:textId="77777777" w:rsidR="007906E7" w:rsidRPr="00A84809" w:rsidRDefault="007906E7" w:rsidP="007906E7">
      <w:r w:rsidRPr="00A84809">
        <w:t>RTOs are required to ensure their trainers and assessors have current industry skills and knowledge that are relevant to the training product they are delivering. This means they need to be actively engaged with the industry and demonstrate their competency in the relevant areas. </w:t>
      </w:r>
    </w:p>
    <w:p w14:paraId="03CE3292" w14:textId="77777777" w:rsidR="007906E7" w:rsidRPr="00A84809" w:rsidRDefault="007906E7" w:rsidP="007906E7">
      <w:pPr>
        <w:numPr>
          <w:ilvl w:val="0"/>
          <w:numId w:val="9"/>
        </w:numPr>
        <w:spacing w:after="120"/>
      </w:pPr>
      <w:r w:rsidRPr="00A84809">
        <w:rPr>
          <w:b/>
          <w:bCs/>
        </w:rPr>
        <w:t>Vocational Competency:</w:t>
      </w:r>
    </w:p>
    <w:p w14:paraId="1876CB08" w14:textId="2E304EB7" w:rsidR="007906E7" w:rsidRPr="00A84809" w:rsidRDefault="007906E7" w:rsidP="007906E7">
      <w:r w:rsidRPr="00A84809">
        <w:t xml:space="preserve">Trainers and assessors must be vocationally competent in the units of competency they are delivering. This means they should possess the knowledge, skills, and experience equivalent to holding the unit of competency </w:t>
      </w:r>
      <w:r w:rsidRPr="00A84809">
        <w:t>itself or</w:t>
      </w:r>
      <w:r w:rsidRPr="00A84809">
        <w:t xml:space="preserve"> demonstrate equivalence through other means. </w:t>
      </w:r>
    </w:p>
    <w:p w14:paraId="2057AA08" w14:textId="77777777" w:rsidR="007906E7" w:rsidRPr="00A84809" w:rsidRDefault="007906E7" w:rsidP="007906E7">
      <w:pPr>
        <w:numPr>
          <w:ilvl w:val="0"/>
          <w:numId w:val="9"/>
        </w:numPr>
        <w:spacing w:after="120"/>
        <w:rPr>
          <w:b/>
          <w:bCs/>
        </w:rPr>
      </w:pPr>
      <w:r w:rsidRPr="00A84809">
        <w:rPr>
          <w:b/>
          <w:bCs/>
        </w:rPr>
        <w:t>Credential Requirements:</w:t>
      </w:r>
    </w:p>
    <w:p w14:paraId="5E22AA41" w14:textId="77777777" w:rsidR="007906E7" w:rsidRPr="00A84809" w:rsidRDefault="007906E7" w:rsidP="007906E7">
      <w:r w:rsidRPr="00A84809">
        <w:t>The Credential Policy outlines the specific qualifications and experience required for trainers and assessors. It also covers the requirements for individuals involved in the validation of assessment. </w:t>
      </w:r>
    </w:p>
    <w:p w14:paraId="72EA660A" w14:textId="77777777" w:rsidR="007906E7" w:rsidRPr="00A84809" w:rsidRDefault="007906E7" w:rsidP="007906E7">
      <w:pPr>
        <w:numPr>
          <w:ilvl w:val="0"/>
          <w:numId w:val="9"/>
        </w:numPr>
        <w:spacing w:after="120"/>
        <w:rPr>
          <w:b/>
          <w:bCs/>
        </w:rPr>
      </w:pPr>
      <w:r w:rsidRPr="00A84809">
        <w:rPr>
          <w:b/>
          <w:bCs/>
        </w:rPr>
        <w:t>Oversight and Direction:</w:t>
      </w:r>
    </w:p>
    <w:p w14:paraId="25597316" w14:textId="070E912E" w:rsidR="007906E7" w:rsidRPr="00A84809" w:rsidRDefault="007906E7" w:rsidP="007906E7">
      <w:r w:rsidRPr="00A84809">
        <w:t>Experts with speciali</w:t>
      </w:r>
      <w:r>
        <w:t>s</w:t>
      </w:r>
      <w:r w:rsidRPr="00A84809">
        <w:t>ed industry or subject matter expertise can deliver training and assessment under the supervision of a qualified trainer or assessor. They can also be involved in assessment judgment, but this must be done alongside a qualified trainer or assessor and under the oversight of the RTO. </w:t>
      </w:r>
    </w:p>
    <w:p w14:paraId="73A0EABB" w14:textId="77777777" w:rsidR="007906E7" w:rsidRPr="00A84809" w:rsidRDefault="007906E7" w:rsidP="007906E7">
      <w:pPr>
        <w:numPr>
          <w:ilvl w:val="0"/>
          <w:numId w:val="9"/>
        </w:numPr>
        <w:spacing w:after="120"/>
        <w:rPr>
          <w:b/>
          <w:bCs/>
        </w:rPr>
      </w:pPr>
      <w:r w:rsidRPr="00A84809">
        <w:rPr>
          <w:b/>
          <w:bCs/>
        </w:rPr>
        <w:t>Evidence of Currency:</w:t>
      </w:r>
    </w:p>
    <w:p w14:paraId="7F59FCAB" w14:textId="77777777" w:rsidR="007906E7" w:rsidRPr="00A84809" w:rsidRDefault="007906E7" w:rsidP="007906E7">
      <w:r w:rsidRPr="00A84809">
        <w:t>RTOs need to be able to demonstrate how they ensure their trainers and assessors maintain their industry currency. This can be through regular industry engagement, professional development, and participation in workplace tasks. </w:t>
      </w:r>
    </w:p>
    <w:p w14:paraId="3A3F2C53" w14:textId="77777777" w:rsidR="007906E7" w:rsidRPr="00A84809" w:rsidRDefault="007906E7" w:rsidP="007906E7">
      <w:pPr>
        <w:numPr>
          <w:ilvl w:val="0"/>
          <w:numId w:val="9"/>
        </w:numPr>
        <w:spacing w:after="120"/>
        <w:rPr>
          <w:b/>
          <w:bCs/>
        </w:rPr>
      </w:pPr>
      <w:r w:rsidRPr="00A84809">
        <w:rPr>
          <w:b/>
          <w:bCs/>
        </w:rPr>
        <w:t>Validation of Assessment:</w:t>
      </w:r>
    </w:p>
    <w:p w14:paraId="24943DE7" w14:textId="77777777" w:rsidR="007906E7" w:rsidRPr="00A84809" w:rsidRDefault="007906E7" w:rsidP="007906E7">
      <w:pPr>
        <w:spacing w:after="120"/>
      </w:pPr>
      <w:r w:rsidRPr="00A84809">
        <w:t>RTOs are required to validate their assessment practices and judgments at least once every five years for each training product on their scope of registration. This validation process should be documented and used to inform improvements to the assessment system. </w:t>
      </w:r>
    </w:p>
    <w:p w14:paraId="4D95DE90" w14:textId="2DE8B10F" w:rsidR="00773A4C" w:rsidRPr="001562B1" w:rsidRDefault="007906E7" w:rsidP="007906E7">
      <w:pPr>
        <w:spacing w:before="240"/>
      </w:pPr>
      <w:r>
        <w:t>T</w:t>
      </w:r>
      <w:r w:rsidR="00773A4C" w:rsidRPr="00FC7B61">
        <w:t>he 2025 standards aim to enhance the quality of vocational education and training by strengthening the requirements for trainers and assessors, emphasi</w:t>
      </w:r>
      <w:r w:rsidR="00773A4C">
        <w:t>s</w:t>
      </w:r>
      <w:r w:rsidR="00773A4C" w:rsidRPr="00FC7B61">
        <w:t>ing student outcomes, and requiring robust documentation and compliance. Trainers and assessors need to adapt to these changes by ensuring they meet the credentialing requirements, demonstrate industry currency, and focus on delivering high-quality, learner-centred training. </w:t>
      </w:r>
    </w:p>
    <w:sectPr w:rsidR="00773A4C" w:rsidRPr="001562B1">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BD1E5" w14:textId="77777777" w:rsidR="00040779" w:rsidRDefault="00040779" w:rsidP="00773A4C">
      <w:pPr>
        <w:spacing w:after="0" w:line="240" w:lineRule="auto"/>
      </w:pPr>
      <w:r>
        <w:separator/>
      </w:r>
    </w:p>
  </w:endnote>
  <w:endnote w:type="continuationSeparator" w:id="0">
    <w:p w14:paraId="2CA9FDDF" w14:textId="77777777" w:rsidR="00040779" w:rsidRDefault="00040779" w:rsidP="00773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3532748"/>
      <w:docPartObj>
        <w:docPartGallery w:val="Page Numbers (Bottom of Page)"/>
        <w:docPartUnique/>
      </w:docPartObj>
    </w:sdtPr>
    <w:sdtContent>
      <w:sdt>
        <w:sdtPr>
          <w:id w:val="1728636285"/>
          <w:docPartObj>
            <w:docPartGallery w:val="Page Numbers (Top of Page)"/>
            <w:docPartUnique/>
          </w:docPartObj>
        </w:sdtPr>
        <w:sdtContent>
          <w:p w14:paraId="230F6FF8" w14:textId="39D4B609" w:rsidR="00773A4C" w:rsidRDefault="00773A4C">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1293D35" w14:textId="77777777" w:rsidR="00773A4C" w:rsidRDefault="00773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10F29" w14:textId="77777777" w:rsidR="00040779" w:rsidRDefault="00040779" w:rsidP="00773A4C">
      <w:pPr>
        <w:spacing w:after="0" w:line="240" w:lineRule="auto"/>
      </w:pPr>
      <w:r>
        <w:separator/>
      </w:r>
    </w:p>
  </w:footnote>
  <w:footnote w:type="continuationSeparator" w:id="0">
    <w:p w14:paraId="12E1CDE0" w14:textId="77777777" w:rsidR="00040779" w:rsidRDefault="00040779" w:rsidP="00773A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12E6B"/>
    <w:multiLevelType w:val="multilevel"/>
    <w:tmpl w:val="E9109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846C67"/>
    <w:multiLevelType w:val="multilevel"/>
    <w:tmpl w:val="D4EC1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403ED4"/>
    <w:multiLevelType w:val="multilevel"/>
    <w:tmpl w:val="1512A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E52F84"/>
    <w:multiLevelType w:val="multilevel"/>
    <w:tmpl w:val="3318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272D50"/>
    <w:multiLevelType w:val="multilevel"/>
    <w:tmpl w:val="10B2C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3254A1"/>
    <w:multiLevelType w:val="multilevel"/>
    <w:tmpl w:val="CB9A8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D6411E4"/>
    <w:multiLevelType w:val="multilevel"/>
    <w:tmpl w:val="09044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EC4033B"/>
    <w:multiLevelType w:val="multilevel"/>
    <w:tmpl w:val="1AF6B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F6928B5"/>
    <w:multiLevelType w:val="multilevel"/>
    <w:tmpl w:val="A3EC3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4141131">
    <w:abstractNumId w:val="1"/>
  </w:num>
  <w:num w:numId="2" w16cid:durableId="1424229079">
    <w:abstractNumId w:val="5"/>
  </w:num>
  <w:num w:numId="3" w16cid:durableId="1808820131">
    <w:abstractNumId w:val="7"/>
  </w:num>
  <w:num w:numId="4" w16cid:durableId="2077587493">
    <w:abstractNumId w:val="6"/>
  </w:num>
  <w:num w:numId="5" w16cid:durableId="1171488502">
    <w:abstractNumId w:val="4"/>
  </w:num>
  <w:num w:numId="6" w16cid:durableId="286545087">
    <w:abstractNumId w:val="2"/>
  </w:num>
  <w:num w:numId="7" w16cid:durableId="599685173">
    <w:abstractNumId w:val="3"/>
  </w:num>
  <w:num w:numId="8" w16cid:durableId="43144888">
    <w:abstractNumId w:val="8"/>
  </w:num>
  <w:num w:numId="9" w16cid:durableId="77022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2B1"/>
    <w:rsid w:val="0002507A"/>
    <w:rsid w:val="00040779"/>
    <w:rsid w:val="001562B1"/>
    <w:rsid w:val="0037553C"/>
    <w:rsid w:val="003D06CB"/>
    <w:rsid w:val="00773A4C"/>
    <w:rsid w:val="007906E7"/>
    <w:rsid w:val="00973C94"/>
    <w:rsid w:val="00C82433"/>
    <w:rsid w:val="00F5286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75BF4"/>
  <w15:chartTrackingRefBased/>
  <w15:docId w15:val="{0BC8C686-F183-4727-AB01-294C95ABC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62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562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562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562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562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562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62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62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62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62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562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562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562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562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562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62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62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62B1"/>
    <w:rPr>
      <w:rFonts w:eastAsiaTheme="majorEastAsia" w:cstheme="majorBidi"/>
      <w:color w:val="272727" w:themeColor="text1" w:themeTint="D8"/>
    </w:rPr>
  </w:style>
  <w:style w:type="paragraph" w:styleId="Title">
    <w:name w:val="Title"/>
    <w:basedOn w:val="Normal"/>
    <w:next w:val="Normal"/>
    <w:link w:val="TitleChar"/>
    <w:uiPriority w:val="10"/>
    <w:qFormat/>
    <w:rsid w:val="001562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62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62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62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62B1"/>
    <w:pPr>
      <w:spacing w:before="160"/>
      <w:jc w:val="center"/>
    </w:pPr>
    <w:rPr>
      <w:i/>
      <w:iCs/>
      <w:color w:val="404040" w:themeColor="text1" w:themeTint="BF"/>
    </w:rPr>
  </w:style>
  <w:style w:type="character" w:customStyle="1" w:styleId="QuoteChar">
    <w:name w:val="Quote Char"/>
    <w:basedOn w:val="DefaultParagraphFont"/>
    <w:link w:val="Quote"/>
    <w:uiPriority w:val="29"/>
    <w:rsid w:val="001562B1"/>
    <w:rPr>
      <w:i/>
      <w:iCs/>
      <w:color w:val="404040" w:themeColor="text1" w:themeTint="BF"/>
    </w:rPr>
  </w:style>
  <w:style w:type="paragraph" w:styleId="ListParagraph">
    <w:name w:val="List Paragraph"/>
    <w:basedOn w:val="Normal"/>
    <w:uiPriority w:val="34"/>
    <w:qFormat/>
    <w:rsid w:val="001562B1"/>
    <w:pPr>
      <w:ind w:left="720"/>
      <w:contextualSpacing/>
    </w:pPr>
  </w:style>
  <w:style w:type="character" w:styleId="IntenseEmphasis">
    <w:name w:val="Intense Emphasis"/>
    <w:basedOn w:val="DefaultParagraphFont"/>
    <w:uiPriority w:val="21"/>
    <w:qFormat/>
    <w:rsid w:val="001562B1"/>
    <w:rPr>
      <w:i/>
      <w:iCs/>
      <w:color w:val="0F4761" w:themeColor="accent1" w:themeShade="BF"/>
    </w:rPr>
  </w:style>
  <w:style w:type="paragraph" w:styleId="IntenseQuote">
    <w:name w:val="Intense Quote"/>
    <w:basedOn w:val="Normal"/>
    <w:next w:val="Normal"/>
    <w:link w:val="IntenseQuoteChar"/>
    <w:uiPriority w:val="30"/>
    <w:qFormat/>
    <w:rsid w:val="001562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62B1"/>
    <w:rPr>
      <w:i/>
      <w:iCs/>
      <w:color w:val="0F4761" w:themeColor="accent1" w:themeShade="BF"/>
    </w:rPr>
  </w:style>
  <w:style w:type="character" w:styleId="IntenseReference">
    <w:name w:val="Intense Reference"/>
    <w:basedOn w:val="DefaultParagraphFont"/>
    <w:uiPriority w:val="32"/>
    <w:qFormat/>
    <w:rsid w:val="001562B1"/>
    <w:rPr>
      <w:b/>
      <w:bCs/>
      <w:smallCaps/>
      <w:color w:val="0F4761" w:themeColor="accent1" w:themeShade="BF"/>
      <w:spacing w:val="5"/>
    </w:rPr>
  </w:style>
  <w:style w:type="character" w:styleId="Hyperlink">
    <w:name w:val="Hyperlink"/>
    <w:basedOn w:val="DefaultParagraphFont"/>
    <w:uiPriority w:val="99"/>
    <w:unhideWhenUsed/>
    <w:rsid w:val="001562B1"/>
    <w:rPr>
      <w:color w:val="467886" w:themeColor="hyperlink"/>
      <w:u w:val="single"/>
    </w:rPr>
  </w:style>
  <w:style w:type="character" w:styleId="UnresolvedMention">
    <w:name w:val="Unresolved Mention"/>
    <w:basedOn w:val="DefaultParagraphFont"/>
    <w:uiPriority w:val="99"/>
    <w:semiHidden/>
    <w:unhideWhenUsed/>
    <w:rsid w:val="001562B1"/>
    <w:rPr>
      <w:color w:val="605E5C"/>
      <w:shd w:val="clear" w:color="auto" w:fill="E1DFDD"/>
    </w:rPr>
  </w:style>
  <w:style w:type="paragraph" w:styleId="Header">
    <w:name w:val="header"/>
    <w:basedOn w:val="Normal"/>
    <w:link w:val="HeaderChar"/>
    <w:uiPriority w:val="99"/>
    <w:unhideWhenUsed/>
    <w:rsid w:val="00773A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3A4C"/>
  </w:style>
  <w:style w:type="paragraph" w:styleId="Footer">
    <w:name w:val="footer"/>
    <w:basedOn w:val="Normal"/>
    <w:link w:val="FooterChar"/>
    <w:uiPriority w:val="99"/>
    <w:unhideWhenUsed/>
    <w:rsid w:val="00773A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3A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39896">
      <w:bodyDiv w:val="1"/>
      <w:marLeft w:val="0"/>
      <w:marRight w:val="0"/>
      <w:marTop w:val="0"/>
      <w:marBottom w:val="0"/>
      <w:divBdr>
        <w:top w:val="none" w:sz="0" w:space="0" w:color="auto"/>
        <w:left w:val="none" w:sz="0" w:space="0" w:color="auto"/>
        <w:bottom w:val="none" w:sz="0" w:space="0" w:color="auto"/>
        <w:right w:val="none" w:sz="0" w:space="0" w:color="auto"/>
      </w:divBdr>
      <w:divsChild>
        <w:div w:id="710499838">
          <w:marLeft w:val="0"/>
          <w:marRight w:val="0"/>
          <w:marTop w:val="0"/>
          <w:marBottom w:val="0"/>
          <w:divBdr>
            <w:top w:val="none" w:sz="0" w:space="0" w:color="auto"/>
            <w:left w:val="none" w:sz="0" w:space="0" w:color="auto"/>
            <w:bottom w:val="none" w:sz="0" w:space="0" w:color="auto"/>
            <w:right w:val="none" w:sz="0" w:space="0" w:color="auto"/>
          </w:divBdr>
          <w:divsChild>
            <w:div w:id="1953972330">
              <w:marLeft w:val="0"/>
              <w:marRight w:val="0"/>
              <w:marTop w:val="0"/>
              <w:marBottom w:val="0"/>
              <w:divBdr>
                <w:top w:val="none" w:sz="0" w:space="0" w:color="auto"/>
                <w:left w:val="none" w:sz="0" w:space="0" w:color="auto"/>
                <w:bottom w:val="none" w:sz="0" w:space="0" w:color="auto"/>
                <w:right w:val="none" w:sz="0" w:space="0" w:color="auto"/>
              </w:divBdr>
              <w:divsChild>
                <w:div w:id="432867791">
                  <w:marLeft w:val="0"/>
                  <w:marRight w:val="0"/>
                  <w:marTop w:val="0"/>
                  <w:marBottom w:val="0"/>
                  <w:divBdr>
                    <w:top w:val="none" w:sz="0" w:space="0" w:color="auto"/>
                    <w:left w:val="none" w:sz="0" w:space="0" w:color="auto"/>
                    <w:bottom w:val="none" w:sz="0" w:space="0" w:color="auto"/>
                    <w:right w:val="none" w:sz="0" w:space="0" w:color="auto"/>
                  </w:divBdr>
                </w:div>
              </w:divsChild>
            </w:div>
            <w:div w:id="720442003">
              <w:marLeft w:val="0"/>
              <w:marRight w:val="0"/>
              <w:marTop w:val="0"/>
              <w:marBottom w:val="0"/>
              <w:divBdr>
                <w:top w:val="none" w:sz="0" w:space="0" w:color="auto"/>
                <w:left w:val="none" w:sz="0" w:space="0" w:color="auto"/>
                <w:bottom w:val="none" w:sz="0" w:space="0" w:color="auto"/>
                <w:right w:val="none" w:sz="0" w:space="0" w:color="auto"/>
              </w:divBdr>
              <w:divsChild>
                <w:div w:id="675612487">
                  <w:marLeft w:val="0"/>
                  <w:marRight w:val="0"/>
                  <w:marTop w:val="0"/>
                  <w:marBottom w:val="0"/>
                  <w:divBdr>
                    <w:top w:val="none" w:sz="0" w:space="0" w:color="auto"/>
                    <w:left w:val="none" w:sz="0" w:space="0" w:color="auto"/>
                    <w:bottom w:val="none" w:sz="0" w:space="0" w:color="auto"/>
                    <w:right w:val="none" w:sz="0" w:space="0" w:color="auto"/>
                  </w:divBdr>
                  <w:divsChild>
                    <w:div w:id="749500042">
                      <w:marLeft w:val="0"/>
                      <w:marRight w:val="0"/>
                      <w:marTop w:val="0"/>
                      <w:marBottom w:val="0"/>
                      <w:divBdr>
                        <w:top w:val="none" w:sz="0" w:space="0" w:color="auto"/>
                        <w:left w:val="none" w:sz="0" w:space="0" w:color="auto"/>
                        <w:bottom w:val="none" w:sz="0" w:space="0" w:color="auto"/>
                        <w:right w:val="none" w:sz="0" w:space="0" w:color="auto"/>
                      </w:divBdr>
                      <w:divsChild>
                        <w:div w:id="2009552295">
                          <w:marLeft w:val="0"/>
                          <w:marRight w:val="0"/>
                          <w:marTop w:val="0"/>
                          <w:marBottom w:val="0"/>
                          <w:divBdr>
                            <w:top w:val="none" w:sz="0" w:space="0" w:color="auto"/>
                            <w:left w:val="none" w:sz="0" w:space="0" w:color="auto"/>
                            <w:bottom w:val="none" w:sz="0" w:space="0" w:color="auto"/>
                            <w:right w:val="none" w:sz="0" w:space="0" w:color="auto"/>
                          </w:divBdr>
                          <w:divsChild>
                            <w:div w:id="810830956">
                              <w:marLeft w:val="0"/>
                              <w:marRight w:val="0"/>
                              <w:marTop w:val="0"/>
                              <w:marBottom w:val="0"/>
                              <w:divBdr>
                                <w:top w:val="none" w:sz="0" w:space="0" w:color="auto"/>
                                <w:left w:val="none" w:sz="0" w:space="0" w:color="auto"/>
                                <w:bottom w:val="none" w:sz="0" w:space="0" w:color="auto"/>
                                <w:right w:val="none" w:sz="0" w:space="0" w:color="auto"/>
                              </w:divBdr>
                              <w:divsChild>
                                <w:div w:id="94662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212250">
                          <w:marLeft w:val="0"/>
                          <w:marRight w:val="0"/>
                          <w:marTop w:val="0"/>
                          <w:marBottom w:val="0"/>
                          <w:divBdr>
                            <w:top w:val="none" w:sz="0" w:space="0" w:color="auto"/>
                            <w:left w:val="none" w:sz="0" w:space="0" w:color="auto"/>
                            <w:bottom w:val="none" w:sz="0" w:space="0" w:color="auto"/>
                            <w:right w:val="none" w:sz="0" w:space="0" w:color="auto"/>
                          </w:divBdr>
                          <w:divsChild>
                            <w:div w:id="666133917">
                              <w:marLeft w:val="0"/>
                              <w:marRight w:val="0"/>
                              <w:marTop w:val="0"/>
                              <w:marBottom w:val="0"/>
                              <w:divBdr>
                                <w:top w:val="none" w:sz="0" w:space="0" w:color="auto"/>
                                <w:left w:val="none" w:sz="0" w:space="0" w:color="auto"/>
                                <w:bottom w:val="none" w:sz="0" w:space="0" w:color="auto"/>
                                <w:right w:val="none" w:sz="0" w:space="0" w:color="auto"/>
                              </w:divBdr>
                              <w:divsChild>
                                <w:div w:id="177255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1766380">
              <w:marLeft w:val="0"/>
              <w:marRight w:val="0"/>
              <w:marTop w:val="0"/>
              <w:marBottom w:val="0"/>
              <w:divBdr>
                <w:top w:val="none" w:sz="0" w:space="0" w:color="auto"/>
                <w:left w:val="none" w:sz="0" w:space="0" w:color="auto"/>
                <w:bottom w:val="none" w:sz="0" w:space="0" w:color="auto"/>
                <w:right w:val="none" w:sz="0" w:space="0" w:color="auto"/>
              </w:divBdr>
              <w:divsChild>
                <w:div w:id="7511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366453">
      <w:bodyDiv w:val="1"/>
      <w:marLeft w:val="0"/>
      <w:marRight w:val="0"/>
      <w:marTop w:val="0"/>
      <w:marBottom w:val="0"/>
      <w:divBdr>
        <w:top w:val="none" w:sz="0" w:space="0" w:color="auto"/>
        <w:left w:val="none" w:sz="0" w:space="0" w:color="auto"/>
        <w:bottom w:val="none" w:sz="0" w:space="0" w:color="auto"/>
        <w:right w:val="none" w:sz="0" w:space="0" w:color="auto"/>
      </w:divBdr>
      <w:divsChild>
        <w:div w:id="1081562361">
          <w:marLeft w:val="0"/>
          <w:marRight w:val="0"/>
          <w:marTop w:val="0"/>
          <w:marBottom w:val="0"/>
          <w:divBdr>
            <w:top w:val="none" w:sz="0" w:space="0" w:color="auto"/>
            <w:left w:val="none" w:sz="0" w:space="0" w:color="auto"/>
            <w:bottom w:val="none" w:sz="0" w:space="0" w:color="auto"/>
            <w:right w:val="none" w:sz="0" w:space="0" w:color="auto"/>
          </w:divBdr>
          <w:divsChild>
            <w:div w:id="276177799">
              <w:marLeft w:val="0"/>
              <w:marRight w:val="0"/>
              <w:marTop w:val="0"/>
              <w:marBottom w:val="0"/>
              <w:divBdr>
                <w:top w:val="none" w:sz="0" w:space="0" w:color="auto"/>
                <w:left w:val="none" w:sz="0" w:space="0" w:color="auto"/>
                <w:bottom w:val="none" w:sz="0" w:space="0" w:color="auto"/>
                <w:right w:val="none" w:sz="0" w:space="0" w:color="auto"/>
              </w:divBdr>
              <w:divsChild>
                <w:div w:id="398943545">
                  <w:marLeft w:val="0"/>
                  <w:marRight w:val="0"/>
                  <w:marTop w:val="0"/>
                  <w:marBottom w:val="0"/>
                  <w:divBdr>
                    <w:top w:val="none" w:sz="0" w:space="0" w:color="auto"/>
                    <w:left w:val="none" w:sz="0" w:space="0" w:color="auto"/>
                    <w:bottom w:val="none" w:sz="0" w:space="0" w:color="auto"/>
                    <w:right w:val="none" w:sz="0" w:space="0" w:color="auto"/>
                  </w:divBdr>
                </w:div>
              </w:divsChild>
            </w:div>
            <w:div w:id="1546067909">
              <w:marLeft w:val="0"/>
              <w:marRight w:val="0"/>
              <w:marTop w:val="0"/>
              <w:marBottom w:val="0"/>
              <w:divBdr>
                <w:top w:val="none" w:sz="0" w:space="0" w:color="auto"/>
                <w:left w:val="none" w:sz="0" w:space="0" w:color="auto"/>
                <w:bottom w:val="none" w:sz="0" w:space="0" w:color="auto"/>
                <w:right w:val="none" w:sz="0" w:space="0" w:color="auto"/>
              </w:divBdr>
              <w:divsChild>
                <w:div w:id="786391242">
                  <w:marLeft w:val="0"/>
                  <w:marRight w:val="0"/>
                  <w:marTop w:val="0"/>
                  <w:marBottom w:val="0"/>
                  <w:divBdr>
                    <w:top w:val="none" w:sz="0" w:space="0" w:color="auto"/>
                    <w:left w:val="none" w:sz="0" w:space="0" w:color="auto"/>
                    <w:bottom w:val="none" w:sz="0" w:space="0" w:color="auto"/>
                    <w:right w:val="none" w:sz="0" w:space="0" w:color="auto"/>
                  </w:divBdr>
                  <w:divsChild>
                    <w:div w:id="1290472557">
                      <w:marLeft w:val="0"/>
                      <w:marRight w:val="0"/>
                      <w:marTop w:val="0"/>
                      <w:marBottom w:val="0"/>
                      <w:divBdr>
                        <w:top w:val="none" w:sz="0" w:space="0" w:color="auto"/>
                        <w:left w:val="none" w:sz="0" w:space="0" w:color="auto"/>
                        <w:bottom w:val="none" w:sz="0" w:space="0" w:color="auto"/>
                        <w:right w:val="none" w:sz="0" w:space="0" w:color="auto"/>
                      </w:divBdr>
                      <w:divsChild>
                        <w:div w:id="681322520">
                          <w:marLeft w:val="0"/>
                          <w:marRight w:val="0"/>
                          <w:marTop w:val="0"/>
                          <w:marBottom w:val="0"/>
                          <w:divBdr>
                            <w:top w:val="none" w:sz="0" w:space="0" w:color="auto"/>
                            <w:left w:val="none" w:sz="0" w:space="0" w:color="auto"/>
                            <w:bottom w:val="none" w:sz="0" w:space="0" w:color="auto"/>
                            <w:right w:val="none" w:sz="0" w:space="0" w:color="auto"/>
                          </w:divBdr>
                          <w:divsChild>
                            <w:div w:id="1121341156">
                              <w:marLeft w:val="0"/>
                              <w:marRight w:val="0"/>
                              <w:marTop w:val="0"/>
                              <w:marBottom w:val="0"/>
                              <w:divBdr>
                                <w:top w:val="none" w:sz="0" w:space="0" w:color="auto"/>
                                <w:left w:val="none" w:sz="0" w:space="0" w:color="auto"/>
                                <w:bottom w:val="none" w:sz="0" w:space="0" w:color="auto"/>
                                <w:right w:val="none" w:sz="0" w:space="0" w:color="auto"/>
                              </w:divBdr>
                              <w:divsChild>
                                <w:div w:id="13934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045386">
                          <w:marLeft w:val="0"/>
                          <w:marRight w:val="0"/>
                          <w:marTop w:val="0"/>
                          <w:marBottom w:val="0"/>
                          <w:divBdr>
                            <w:top w:val="none" w:sz="0" w:space="0" w:color="auto"/>
                            <w:left w:val="none" w:sz="0" w:space="0" w:color="auto"/>
                            <w:bottom w:val="none" w:sz="0" w:space="0" w:color="auto"/>
                            <w:right w:val="none" w:sz="0" w:space="0" w:color="auto"/>
                          </w:divBdr>
                          <w:divsChild>
                            <w:div w:id="114104396">
                              <w:marLeft w:val="0"/>
                              <w:marRight w:val="0"/>
                              <w:marTop w:val="0"/>
                              <w:marBottom w:val="0"/>
                              <w:divBdr>
                                <w:top w:val="none" w:sz="0" w:space="0" w:color="auto"/>
                                <w:left w:val="none" w:sz="0" w:space="0" w:color="auto"/>
                                <w:bottom w:val="none" w:sz="0" w:space="0" w:color="auto"/>
                                <w:right w:val="none" w:sz="0" w:space="0" w:color="auto"/>
                              </w:divBdr>
                              <w:divsChild>
                                <w:div w:id="278728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6956011">
              <w:marLeft w:val="0"/>
              <w:marRight w:val="0"/>
              <w:marTop w:val="0"/>
              <w:marBottom w:val="0"/>
              <w:divBdr>
                <w:top w:val="none" w:sz="0" w:space="0" w:color="auto"/>
                <w:left w:val="none" w:sz="0" w:space="0" w:color="auto"/>
                <w:bottom w:val="none" w:sz="0" w:space="0" w:color="auto"/>
                <w:right w:val="none" w:sz="0" w:space="0" w:color="auto"/>
              </w:divBdr>
              <w:divsChild>
                <w:div w:id="121819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667</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 Flint-Cornell</dc:creator>
  <cp:keywords/>
  <dc:description/>
  <cp:lastModifiedBy>Lyn Flint-Cornell</cp:lastModifiedBy>
  <cp:revision>3</cp:revision>
  <dcterms:created xsi:type="dcterms:W3CDTF">2025-08-03T09:32:00Z</dcterms:created>
  <dcterms:modified xsi:type="dcterms:W3CDTF">2025-08-04T10:32:00Z</dcterms:modified>
</cp:coreProperties>
</file>